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7" w:after="159" w:line="360" w:lineRule="auto"/>
        <w:jc w:val="center"/>
      </w:pPr>
      <w:r>
        <w:rPr>
          <w:rFonts w:ascii="Arial" w:hAnsi="Arial" w:eastAsia="Arial" w:cs="Arial"/>
          <w:b w:val="0"/>
          <w:sz w:val="21"/>
          <w:bCs w:val="0"/>
        </w:rPr>
        <w:t>Confidential Candidate Report</w:t>
      </w:r>
    </w:p>
    <w:p>
      <w:pPr>
        <w:pStyle w:val="164"/>
        <w:rPr>
          <w:rFonts w:hint="eastAsia" w:eastAsia="等线"/>
          <w:lang w:val="en-US" w:eastAsia="zh-CN"/>
        </w:rPr>
      </w:pPr>
      <w:r>
        <w:rPr>
          <w:rFonts w:ascii="Arial" w:hAnsi="Arial" w:eastAsia="Arial" w:cs="Arial"/>
          <w:b w:val="0"/>
          <w:sz w:val="21"/>
          <w:bCs w:val="0"/>
        </w:rPr>
        <w:t>Apply For: Senior Consultant Specialist (AI Gateway)</w:t>
      </w:r>
      <w:r>
        <w:rPr>
          <w:rFonts w:hint="eastAsia" w:ascii="Arial" w:hAnsi="Arial" w:eastAsia="Arial" w:cs="Arial"/>
          <w:b w:val="0"/>
          <w:sz w:val="21"/>
          <w:lang w:val="en-US" w:eastAsia="zh-CN"/>
          <w:bCs w:val="0"/>
        </w:rPr>
      </w:r>
    </w:p>
    <w:p>
      <w:pPr>
        <w:pStyle w:val="164"/>
      </w:pPr>
    </w:p>
    <w:p>
      <w:pPr>
        <w:pStyle w:val="164"/>
        <w:rPr>
          <w:b/>
          <w:sz w:val="22"/>
        </w:rPr>
      </w:pPr>
      <w:r>
        <w:rPr>
          <w:rFonts w:ascii="Arial" w:hAnsi="Arial" w:eastAsia="Arial" w:cs="Arial"/>
          <w:b w:val="0"/>
          <w:sz w:val="21"/>
          <w:bCs w:val="0"/>
        </w:rPr>
        <w:t xml:space="preserve">Recommend Reason: 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425" w:leftChars="0" w:right="0" w:hanging="425" w:firstLineChars="0"/>
        <w:jc w:val="left"/>
        <w:rPr>
          <w:rFonts w:ascii="Arial" w:hAnsi="Arial" w:eastAsia="等线" w:cstheme="minorBidi"/>
          <w:b/>
          <w:bCs/>
          <w:i/>
          <w:iCs/>
          <w:sz w:val="18"/>
          <w:szCs w:val="18"/>
          <w:lang w:val="en-US" w:eastAsia="en-US" w:bidi="ar-SA"/>
        </w:rPr>
      </w:pPr>
      <w:r>
        <w:rPr>
          <w:rFonts w:hint="eastAsia" w:ascii="Arial" w:hAnsi="Arial" w:cstheme="minorBidi" w:eastAsia="Arial" w:cs="Arial"/>
          <w:b w:val="0"/>
          <w:bCs w:val="0"/>
          <w:i/>
          <w:iCs/>
          <w:sz w:val="21"/>
          <w:szCs w:val="18"/>
          <w:lang w:val="en-US" w:eastAsia="zh-CN" w:bidi="ar-SA"/>
        </w:rPr>
        <w:t>AI / API gateway platform delivery with SRE and hands-on LLM depth</w:t>
      </w:r>
      <w:r>
        <w:rPr>
          <w:rFonts w:ascii="Arial" w:hAnsi="Arial" w:eastAsia="Arial" w:cstheme="minorBidi" w:cs="Arial"/>
          <w:b w:val="0"/>
          <w:bCs w:val="0"/>
          <w:i/>
          <w:iCs/>
          <w:sz w:val="21"/>
          <w:szCs w:val="18"/>
          <w:lang w:val="en-US" w:eastAsia="zh-CN" w:bidi="ar-SA"/>
        </w:rPr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0" w:rightChars="0"/>
        <w:jc w:val="left"/>
        <w:rPr>
          <w:rFonts w:ascii="Arial" w:hAnsi="Arial" w:eastAsia="等线" w:cstheme="minorBidi"/>
          <w:b w:val="0"/>
          <w:sz w:val="21"/>
          <w:szCs w:val="22"/>
          <w:lang w:val="en-US" w:eastAsia="zh-CN" w:bidi="ar-SA"/>
        </w:rPr>
      </w:pPr>
      <w:r>
        <w:rPr>
          <w:rFonts w:ascii="Arial" w:hAnsi="Arial" w:eastAsia="Arial" w:cstheme="minorBidi" w:cs="Arial"/>
          <w:b w:val="0"/>
          <w:sz w:val="21"/>
          <w:szCs w:val="22"/>
          <w:lang w:val="en-US" w:eastAsia="zh-CN" w:bidi="ar-SA"/>
          <w:bCs w:val="0"/>
        </w:rPr>
        <w:t>Fuchun Li has shipped and operated LLM platforms with dual API-gateway isolation (AgentX / DigitalHuman), covering multi-model LLM routing, tool calling, and RAG from design through Day-2 operations — cutting end-to-end latency from 2s to 500ms while holding 99.9% availability for bank/insurance private clouds. He brings hands-on SRE (monitoring, alerting, triage, and recovery to meet 99.9%+ targets), gateway patterns (multi-tenant isolation, authentication/authorization, rate-limit-style traffic control, observability), and production Kubernetes / Docker / Istio / GitOps. Strong Java/Python for distributed services; productive with Golang for platform tooling; ready to deepen Kong / OpenResty plugin work on the job.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right="0" w:rightChars="0"/>
        <w:jc w:val="left"/>
        <w:rPr>
          <w:rFonts w:ascii="Arial" w:hAnsi="Arial" w:eastAsia="等线" w:cstheme="minorBidi"/>
          <w:b w:val="0"/>
          <w:sz w:val="21"/>
          <w:szCs w:val="22"/>
          <w:lang w:val="en-US" w:eastAsia="en-US" w:bidi="ar-SA"/>
        </w:rPr>
      </w:pPr>
    </w:p>
    <w:p>
      <w:pPr>
        <w:pStyle w:val="164"/>
        <w:rPr>
          <w:b/>
          <w:sz w:val="22"/>
        </w:rPr>
      </w:pP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Technical Skills:</w:t>
      </w:r>
    </w:p>
    <w:p>
      <w:pPr>
        <w:pStyle w:val="164"/>
        <w:tabs>
          <w:tab w:val="left" w:pos="340"/>
        </w:tabs>
        <w:ind w:left="340" w:hanging="340"/>
      </w:pPr>
      <w:r>
        <w:rPr>
          <w:rFonts w:ascii="Arial" w:hAnsi="Arial" w:eastAsia="Arial" w:cs="Arial"/>
          <w:b w:val="0"/>
          <w:sz w:val="21"/>
          <w:bCs w:val="0"/>
        </w:rPr>
        <w:t>✓</w:t>
        <w:tab/>
        <w:t>AI / API gateway platform delivery: dual API-gateway isolation, multi-model LLM routing, tool calling, RAG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  <w:tabs>
          <w:tab w:val="left" w:pos="340"/>
        </w:tabs>
        <w:ind w:left="340" w:hanging="340"/>
      </w:pPr>
      <w:r>
        <w:rPr>
          <w:rFonts w:ascii="Arial" w:hAnsi="Arial" w:eastAsia="Arial" w:cs="Arial"/>
          <w:b w:val="0"/>
          <w:sz w:val="21"/>
          <w:bCs w:val="0"/>
        </w:rPr>
        <w:t>✓</w:t>
        <w:tab/>
        <w:t>SRE and incident response: monitoring, alerting, triage, recovery; 99.9%+ availability targets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  <w:tabs>
          <w:tab w:val="left" w:pos="340"/>
        </w:tabs>
        <w:ind w:left="340" w:hanging="340"/>
      </w:pPr>
      <w:r>
        <w:rPr>
          <w:rFonts w:ascii="Arial" w:hAnsi="Arial" w:eastAsia="Arial" w:cs="Arial"/>
          <w:b w:val="0"/>
          <w:sz w:val="21"/>
          <w:bCs w:val="0"/>
        </w:rPr>
        <w:t>✓</w:t>
        <w:tab/>
        <w:t>Enterprise Kubernetes / Docker / Istio / GitOps; Nginx ingress and service networking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  <w:tabs>
          <w:tab w:val="left" w:pos="340"/>
        </w:tabs>
        <w:ind w:left="340" w:hanging="340"/>
      </w:pPr>
      <w:r>
        <w:rPr>
          <w:rFonts w:ascii="Arial" w:hAnsi="Arial" w:eastAsia="Arial" w:cs="Arial"/>
          <w:b w:val="0"/>
          <w:sz w:val="21"/>
          <w:bCs w:val="0"/>
        </w:rPr>
        <w:t>✓</w:t>
        <w:tab/>
        <w:t>Java / Python distributed systems; productive with Golang for platform tooling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  <w:tabs>
          <w:tab w:val="left" w:pos="340"/>
        </w:tabs>
        <w:ind w:left="340" w:hanging="340"/>
      </w:pPr>
      <w:r>
        <w:rPr>
          <w:rFonts w:ascii="Arial" w:hAnsi="Arial" w:eastAsia="Arial" w:cs="Arial"/>
          <w:b w:val="0"/>
          <w:sz w:val="21"/>
          <w:bCs w:val="0"/>
        </w:rPr>
        <w:t>✓</w:t>
        <w:tab/>
        <w:t>High-throughput async messaging (RabbitMQ / RocketMQ / Kafka); multi-tenant open APIs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Personal Information:</w:t>
      </w:r>
    </w:p>
    <w:p>
      <w:pPr>
        <w:pStyle w:val="164"/>
        <w:rPr>
          <w:rFonts w:hint="default" w:eastAsia="等线"/>
          <w:lang w:val="en-US" w:eastAsia="zh-CN"/>
        </w:rPr>
      </w:pPr>
      <w:r>
        <w:rPr>
          <w:rFonts w:ascii="Arial" w:hAnsi="Arial" w:eastAsia="Arial" w:cs="Arial"/>
          <w:b w:val="0"/>
          <w:sz w:val="21"/>
          <w:bCs w:val="0"/>
        </w:rPr>
        <w:t>Name: Fuchun Li</w:t>
        <w:br/>
      </w:r>
      <w:r>
        <w:rPr>
          <w:rFonts w:ascii="Arial" w:hAnsi="Arial" w:eastAsia="Arial" w:cs="Arial"/>
          <w:b w:val="0"/>
          <w:sz w:val="21"/>
          <w:bCs w:val="0"/>
        </w:rPr>
        <w:t>Gender: Male</w:t>
      </w:r>
    </w:p>
    <w:p>
      <w:pPr>
        <w:pStyle w:val="164"/>
        <w:rPr>
          <w:rFonts w:hint="default" w:eastAsia="等线"/>
          <w:lang w:val="en-US" w:eastAsia="zh-CN"/>
        </w:rPr>
      </w:pPr>
      <w:r>
        <w:rPr>
          <w:rFonts w:ascii="Arial" w:hAnsi="Arial" w:eastAsia="Arial" w:cs="Arial"/>
          <w:b w:val="0"/>
          <w:sz w:val="21"/>
          <w:bCs w:val="0"/>
        </w:rPr>
        <w:t>Age: 38</w:t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Mobile: +86 13682320515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Email: 505847426@qq.com</w:t>
      </w:r>
      <w:r>
        <w:rPr>
          <w:rFonts w:ascii="Arial" w:hAnsi="Arial" w:eastAsia="Arial" w:cs="Arial"/>
          <w:b w:val="0"/>
          <w:sz w:val="21"/>
          <w:bCs w:val="0"/>
        </w:rPr>
      </w:r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Location: Shenzhen (open to Guangzhou / Xi'an)</w:t>
      </w:r>
    </w:p>
    <w:p>
      <w:pPr>
        <w:pStyle w:val="164"/>
        <w:rPr>
          <w:b/>
          <w:sz w:val="22"/>
        </w:rPr>
      </w:pPr>
      <w:r>
        <w:rPr>
          <w:rFonts w:ascii="Arial" w:hAnsi="Arial" w:eastAsia="Arial" w:cs="Arial"/>
          <w:b w:val="0"/>
          <w:sz w:val="21"/>
          <w:bCs w:val="0"/>
        </w:rPr>
        <w:t>Education Background:</w:t>
      </w:r>
    </w:p>
    <w:p>
      <w:pPr>
        <w:pStyle w:val="164"/>
        <w:rPr>
          <w:b/>
          <w:sz w:val="22"/>
        </w:rPr>
      </w:pP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6"/>
        <w:gridCol w:w="41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6" w:type="dxa"/>
          </w:tcPr>
          <w:p>
            <w:pPr>
              <w:pStyle w:val="164"/>
              <w:spacing w:before="105"/>
              <w:jc w:val="left"/>
              <w:rPr>
                <w:rFonts w:hint="default" w:eastAsia="等线"/>
                <w:b/>
                <w:bCs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bCs w:val="0"/>
                <w:sz w:val="21"/>
              </w:rPr>
              <w:t>University</w:t>
            </w:r>
          </w:p>
        </w:tc>
        <w:tc>
          <w:tcPr>
            <w:tcW w:w="4156" w:type="dxa"/>
          </w:tcPr>
          <w:p>
            <w:pPr>
              <w:pStyle w:val="164"/>
              <w:spacing w:before="105"/>
              <w:jc w:val="left"/>
              <w:rPr>
                <w:rFonts w:hint="default" w:eastAsia="等线"/>
                <w:b/>
                <w:bCs/>
                <w:lang w:val="en-US" w:eastAsia="zh-CN"/>
              </w:rPr>
            </w:pPr>
            <w:r>
              <w:rPr>
                <w:rFonts w:hint="eastAsia" w:ascii="Arial" w:hAnsi="Arial" w:eastAsia="Arial" w:cs="Arial"/>
                <w:b w:val="0"/>
                <w:bCs w:val="0"/>
                <w:sz w:val="21"/>
                <w:lang w:val="en-US" w:eastAsia="zh-CN"/>
              </w:rPr>
              <w:t>Major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6" w:type="dxa"/>
          </w:tcPr>
          <w:p>
            <w:r>
              <w:rPr>
                <w:rFonts w:ascii="Arial" w:hAnsi="Arial" w:eastAsia="Arial" w:cs="Arial"/>
                <w:b w:val="0"/>
                <w:sz w:val="21"/>
                <w:bCs w:val="0"/>
              </w:rPr>
              <w:t>Beihua University</w:t>
            </w:r>
          </w:p>
        </w:tc>
        <w:tc>
          <w:tcPr>
            <w:tcW w:w="4156" w:type="dxa"/>
          </w:tcPr>
          <w:p>
            <w:r>
              <w:rPr>
                <w:rFonts w:ascii="Arial" w:hAnsi="Arial" w:eastAsia="Arial" w:cs="Arial"/>
                <w:b w:val="0"/>
                <w:sz w:val="21"/>
                <w:bCs w:val="0"/>
              </w:rPr>
              <w:t>Software Engineering, B.S. (Jul 2011)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56" w:type="dxa"/>
          </w:tcPr>
          <w:p>
            <w:r>
              <w:rPr>
                <w:rFonts w:ascii="Arial" w:hAnsi="Arial" w:eastAsia="Arial" w:cs="Arial"/>
                <w:b w:val="0"/>
                <w:sz w:val="21"/>
                <w:bCs w:val="0"/>
              </w:rPr>
            </w:r>
          </w:p>
        </w:tc>
        <w:tc>
          <w:tcPr>
            <w:tcW w:w="4156" w:type="dxa"/>
          </w:tcPr>
          <w:p>
            <w:r>
              <w:rPr>
                <w:rFonts w:ascii="Arial" w:hAnsi="Arial" w:eastAsia="Arial" w:cs="Arial"/>
                <w:b w:val="0"/>
                <w:sz w:val="21"/>
                <w:bCs w:val="0"/>
              </w:rPr>
            </w:r>
          </w:p>
        </w:tc>
      </w:tr>
    </w:tbl>
    <w:p>
      <w:pPr>
        <w:pStyle w:val="164"/>
      </w:pP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Work Experience:</w:t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Jul 2025 – Jul 2026 | Microsoft Xiaoice (AI digital human / agent) | Platform Lead / Enterprise Delivery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Shipped DigitalHuman and AgentX on Docker/Kubernetes with dual API-gateway isolation; cut end-to-end latency 2s → 500ms and held 99.9% availability for bank/insurance private clouds.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Owned multi-model LLM routing, MCP / tool calling, and RAG pipelines, plus Day-2 ops (logs/metrics/alerts) for platform reliability.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Led Industrial Bank / Cathay / Ruizhong private-cloud deliveries with change-control discipline and production support under regulated workloads.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Nov 2024 – Jun 2025 | ZTOGO / Gofo Express (cross-border last-mile) | Backend Lead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Led microservice delivery for last-mile logistics; scaled capacity from 100K → 1M daily parcels across five countries.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Built high-throughput messaging (~10M pushes/day, 99.99% reach) and Flink + StarRocks ops visibility — SRE-style monitoring for delay and backlog risk.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Established design review, code review, and on-call runbooks for cross-module incidents.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May 2023 – Nov 2024 | Keno (HeroDash global CX SaaS) | Architect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Architected HeroDash on Spring Cloud + Kubernetes + GitOps; multi-tenant SaaS with open APIs, supporting 600+ concurrent sessions and 5M+ users.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Integrated Nacos/Sentinel/Seata for policy-style traffic control and resilience; elastic capacity cut ops costs by 50%+.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Hardened bi-weekly release trains with observability for cluster health, queues, and API SLOs — production support for hybrid-cloud workloads.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Nov 2021 – Apr 2023 | Zenjoy (game publishing) | Java Architect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Rebuilt high-traffic publishing platform (~1.4B users, peak ~30K QPS); containerized CI/CD on Tencent Cloud with minute-level rollouts.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Deployed full-stack observability (ELK / Prometheus / Zabbix): seconds to detect, minutes to remediate production incidents.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Shipped Nginx-fronted async WebFlux gateway with circuit-breaking clusters for blast-radius control.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Apr 2020 – Nov 2021 | Authine (Yunshu low-code PaaS) | Architect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Built Yunshu's cloud-native stack from scratch: Docker + Kubernetes + Istio + Spring Cloud for HA and horizontal scale.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Stood up a 15-person CCB Beijing delivery team; delivered three milestones to branch-scale rollout under bank change windows.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Raised automated deployment coverage to 90% and shortened delivery cycles by ~40%.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Sep 2018 – Apr 2020 | Lifesense (wearable health IoT) | Senior Engineer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Owned multi-tenant health-cloud microservices and device ingest gateways; post-upgrade traffic hit 100M+/day at 99.99% availability.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Ran Docker/Kubernetes + Jenkins CD with CAT/ELK tracing for Linux production support.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Delivered Tianan Insurance health module; enterprise accounts grew to 300+.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Jan 2015 – Sep 2018 | Qianhai Image (cross-border supply chain) | Senior Java Engineer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Built Dubbo microservices for order/warehouse/logistics/finance from scratch with RabbitMQ-backed async flows; sustained ~1M orders/day.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Tuned end-to-end latency (order query 2.3s → 0.7s); introduced CI/CD and monitoring gates.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Drove code review and knowledge sharing; improved team delivery throughput by ~40%.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Jul 2011 – Jan 2015 | 7Road (browser games) | Java Engineer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Owned core platform modules (account/billing/CS/ops) under Linux production load.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Supported peak concurrency ~2,000 and ~200M lifetime users.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Maintained CMS/SEO sites for live-ops campaigns and brand conversion.</w:t>
      </w:r>
    </w:p>
    <w:p>
      <w:pPr/>
      <w:r>
        <w:rPr>
          <w:rFonts w:ascii="Arial" w:hAnsi="Arial" w:eastAsia="Arial" w:cs="Arial"/>
          <w:b w:val="0"/>
          <w:sz w:val="21"/>
          <w:bCs w:val="0"/>
        </w:rPr>
      </w:r>
    </w:p>
    <w:p>
      <w:pPr>
        <w:pStyle w:val="164"/>
      </w:pPr>
      <w:r>
        <w:rPr>
          <w:rFonts w:ascii="Arial" w:hAnsi="Arial" w:eastAsia="Arial" w:cs="Arial"/>
          <w:b w:val="0"/>
          <w:sz w:val="21"/>
          <w:bCs w:val="0"/>
        </w:rPr>
        <w:t>Certification:</w:t>
      </w:r>
    </w:p>
    <w:p>
      <w:pPr/>
      <w:r>
        <w:rPr>
          <w:rFonts w:ascii="Arial" w:hAnsi="Arial" w:eastAsia="Arial" w:cs="Arial"/>
          <w:b w:val="0"/>
          <w:sz w:val="21"/>
          <w:bCs w:val="0"/>
        </w:rPr>
        <w:t>• Tencent Cloud Certified Architect / Hall of Fame Expert</w:t>
      </w:r>
    </w:p>
    <w:p>
      <w:pPr>
        <w:pStyle w:val="164"/>
        <w:tabs>
          <w:tab w:val="left" w:pos="340"/>
        </w:tabs>
        <w:ind w:left="340" w:hanging="340"/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797" w:bottom="1440" w:left="1797" w:header="794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思源黑體 Normal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思源黑體 Normal">
    <w:panose1 w:val="020B0400000000000000"/>
    <w:charset w:val="88"/>
    <w:family w:val="auto"/>
    <w:pitch w:val="default"/>
    <w:sig w:usb0="30000083" w:usb1="2BDF3C10" w:usb2="00000016" w:usb3="00000000" w:csb0="603A0107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right" w:pos="8312"/>
      </w:tabs>
      <w:spacing w:before="0" w:after="0"/>
    </w:pPr>
    <w:r>
      <w:rPr>
        <w:b w:val="0"/>
        <w:sz w:val="18"/>
      </w:rPr>
      <w:t>智囊企业管理咨询有限公司</w:t>
    </w:r>
    <w:r>
      <w:rPr>
        <w:b w:val="0"/>
        <w:sz w:val="18"/>
      </w:rPr>
      <w:tab/>
    </w:r>
    <w:r>
      <w:rPr>
        <w:b w:val="0"/>
        <w:sz w:val="18"/>
      </w:rPr>
      <w:t xml:space="preserve">Tip-Top Consulting Co., Ltd.   </w:t>
    </w:r>
  </w:p>
  <w:p>
    <w:pPr>
      <w:tabs>
        <w:tab w:val="right" w:pos="8312"/>
      </w:tabs>
      <w:spacing w:before="0" w:after="0"/>
    </w:pPr>
    <w:r>
      <w:rPr>
        <w:b w:val="0"/>
        <w:sz w:val="18"/>
      </w:rPr>
      <w:t>电话/Tel：029-85415002</w:t>
    </w:r>
    <w:r>
      <w:rPr>
        <w:b w:val="0"/>
        <w:sz w:val="18"/>
      </w:rPr>
      <w:tab/>
    </w:r>
    <w:r>
      <w:rPr>
        <w:b w:val="0"/>
        <w:sz w:val="18"/>
      </w:rPr>
      <w:t>网站/Website：www.tip-top.co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000000" w:sz="6" w:space="1"/>
      </w:pBdr>
      <w:tabs>
        <w:tab w:val="right" w:pos="8312"/>
      </w:tabs>
      <w:spacing w:before="0" w:after="0"/>
    </w:pPr>
    <w:r>
      <w:drawing>
        <wp:inline distT="0" distB="0" distL="114300" distR="114300">
          <wp:extent cx="1851660" cy="359410"/>
          <wp:effectExtent l="0" t="0" r="571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2003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sz w:val="18"/>
      </w:rPr>
      <w:t>Full-Function HR Solution Provider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094719"/>
    <w:multiLevelType w:val="singleLevel"/>
    <w:tmpl w:val="85094719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C462F20"/>
    <w:rsid w:val="36FC00C2"/>
    <w:rsid w:val="3F4802E2"/>
    <w:rsid w:val="5B70435F"/>
    <w:rsid w:val="5DB449D7"/>
    <w:rsid w:val="73C0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ordWrap w:val="0"/>
      <w:overflowPunct w:val="0"/>
      <w:spacing w:before="0" w:after="0" w:line="240" w:lineRule="auto"/>
    </w:pPr>
    <w:rPr>
      <w:rFonts w:ascii="Arial" w:hAnsi="Arial" w:eastAsia="等线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autoRedefine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autoRedefine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autoRedefine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autoRedefine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autoRedefine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autoRedefine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autoRedefine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autoRedefine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autoRedefine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autoRedefine/>
    <w:semiHidden/>
    <w:unhideWhenUsed/>
    <w:qFormat/>
    <w:uiPriority w:val="1"/>
  </w:style>
  <w:style w:type="table" w:default="1" w:styleId="3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autoRedefine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autoRedefine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autoRedefine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autoRedefine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autoRedefine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autoRedefine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autoRedefine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autoRedefine/>
    <w:unhideWhenUsed/>
    <w:qFormat/>
    <w:uiPriority w:val="99"/>
    <w:pPr>
      <w:spacing w:after="120"/>
    </w:pPr>
  </w:style>
  <w:style w:type="paragraph" w:styleId="20">
    <w:name w:val="List Number 3"/>
    <w:basedOn w:val="1"/>
    <w:autoRedefine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autoRedefine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autoRedefine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autoRedefine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autoRedefine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autoRedefine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autoRedefine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autoRedefine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autoRedefine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autoRedefine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autoRedefine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autoRedefine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autoRedefine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autoRedefine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autoRedefine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autoRedefine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autoRedefine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autoRedefine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autoRedefine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autoRedefine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autoRedefine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autoRedefine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autoRedefine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autoRedefine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autoRedefine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autoRedefine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autoRedefine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autoRedefine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autoRedefine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autoRedefine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autoRedefine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autoRedefine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autoRedefine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autoRedefine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autoRedefine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autoRedefine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autoRedefine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autoRedefine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autoRedefine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autoRedefine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autoRedefine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autoRedefine/>
    <w:qFormat/>
    <w:uiPriority w:val="22"/>
    <w:rPr>
      <w:b/>
      <w:bCs/>
    </w:rPr>
  </w:style>
  <w:style w:type="character" w:styleId="134">
    <w:name w:val="Emphasis"/>
    <w:basedOn w:val="132"/>
    <w:autoRedefine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autoRedefine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autoRedefine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autoRedefine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autoRedefine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autoRedefine/>
    <w:qFormat/>
    <w:uiPriority w:val="99"/>
  </w:style>
  <w:style w:type="character" w:customStyle="1" w:styleId="145">
    <w:name w:val="Body Text 2 Char"/>
    <w:basedOn w:val="132"/>
    <w:link w:val="28"/>
    <w:autoRedefine/>
    <w:qFormat/>
    <w:uiPriority w:val="99"/>
  </w:style>
  <w:style w:type="character" w:customStyle="1" w:styleId="146">
    <w:name w:val="Body Text 3 Char"/>
    <w:basedOn w:val="132"/>
    <w:link w:val="17"/>
    <w:autoRedefine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autoRedefine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autoRedefine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autoRedefine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autoRedefine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autoRedefine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autoRedefine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autoRedefine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autoRedefine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autoRedefine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autoRedefine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autoRedefine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autoRedefine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autoRedefine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autoRedefine/>
    <w:semiHidden/>
    <w:unhideWhenUsed/>
    <w:qFormat/>
    <w:uiPriority w:val="39"/>
    <w:pPr>
      <w:outlineLvl w:val="9"/>
    </w:pPr>
  </w:style>
  <w:style w:type="paragraph" w:customStyle="1" w:styleId="164">
    <w:name w:val="tjbg"/>
    <w:autoRedefine/>
    <w:qFormat/>
    <w:uiPriority w:val="0"/>
    <w:pPr>
      <w:overflowPunct w:val="0"/>
      <w:spacing w:before="0" w:after="0" w:line="360" w:lineRule="auto"/>
      <w:jc w:val="both"/>
    </w:pPr>
    <w:rPr>
      <w:rFonts w:ascii="Arial" w:hAnsi="Arial" w:eastAsia="等线" w:cstheme="minorBidi"/>
      <w:sz w:val="21"/>
      <w:szCs w:val="22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Cat</cp:lastModifiedBy>
  <dcterms:modified xsi:type="dcterms:W3CDTF">2026-07-23T10:19:18Z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AE8377A22474484C9507E7F69C492C46_13</vt:lpwstr>
  </property>
</Properties>
</file>